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ptos" w:cs="Aptos" w:hAnsi="Aptos" w:eastAsia="Aptos"/>
          <w:b w:val="1"/>
          <w:bCs w:val="1"/>
        </w:rPr>
      </w:pPr>
      <w:r>
        <w:drawing xmlns:a="http://schemas.openxmlformats.org/drawingml/2006/main">
          <wp:anchor distT="152400" distB="152400" distL="152400" distR="152400" simplePos="0" relativeHeight="251659264" behindDoc="0" locked="0" layoutInCell="1" allowOverlap="1">
            <wp:simplePos x="0" y="0"/>
            <wp:positionH relativeFrom="page">
              <wp:posOffset>826769</wp:posOffset>
            </wp:positionH>
            <wp:positionV relativeFrom="page">
              <wp:posOffset>0</wp:posOffset>
            </wp:positionV>
            <wp:extent cx="3246799" cy="1085249"/>
            <wp:effectExtent l="0" t="0" r="0" b="0"/>
            <wp:wrapThrough wrapText="bothSides" distL="152400" distR="152400">
              <wp:wrapPolygon edited="1">
                <wp:start x="0" y="0"/>
                <wp:lineTo x="21600" y="0"/>
                <wp:lineTo x="21600" y="21600"/>
                <wp:lineTo x="0" y="21600"/>
                <wp:lineTo x="0" y="0"/>
              </wp:wrapPolygon>
            </wp:wrapThrough>
            <wp:docPr id="1073741825" name="officeArt object" descr="ICEVI Logo - Globe with Interconnecting Lines with People at the Center. International Council for Education of People with Visual Impairment"/>
            <wp:cNvGraphicFramePr/>
            <a:graphic xmlns:a="http://schemas.openxmlformats.org/drawingml/2006/main">
              <a:graphicData uri="http://schemas.openxmlformats.org/drawingml/2006/picture">
                <pic:pic xmlns:pic="http://schemas.openxmlformats.org/drawingml/2006/picture">
                  <pic:nvPicPr>
                    <pic:cNvPr id="1073741825" name="ICEVI Logo - Globe with Interconnecting Lines with People at the Center. International Council for Education of People with Visual Impairment" descr="ICEVI Logo - Globe with Interconnecting Lines with People at the Center. International Council for Education of People with Visual Impairment"/>
                    <pic:cNvPicPr>
                      <a:picLocks noChangeAspect="1"/>
                    </pic:cNvPicPr>
                  </pic:nvPicPr>
                  <pic:blipFill>
                    <a:blip r:embed="rId4">
                      <a:extLst/>
                    </a:blip>
                    <a:stretch>
                      <a:fillRect/>
                    </a:stretch>
                  </pic:blipFill>
                  <pic:spPr>
                    <a:xfrm>
                      <a:off x="0" y="0"/>
                      <a:ext cx="3246799" cy="1085249"/>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page">
              <wp:posOffset>4073604</wp:posOffset>
            </wp:positionH>
            <wp:positionV relativeFrom="page">
              <wp:posOffset>0</wp:posOffset>
            </wp:positionV>
            <wp:extent cx="2879668" cy="959889"/>
            <wp:effectExtent l="0" t="0" r="0" b="0"/>
            <wp:wrapThrough wrapText="bothSides" distL="152400" distR="152400">
              <wp:wrapPolygon edited="1">
                <wp:start x="0" y="0"/>
                <wp:lineTo x="21600" y="0"/>
                <wp:lineTo x="21600" y="21600"/>
                <wp:lineTo x="0" y="21600"/>
                <wp:lineTo x="0" y="0"/>
              </wp:wrapPolygon>
            </wp:wrapThrough>
            <wp:docPr id="1073741826" name="officeArt object" descr="2024-IDPwD-eNewsletter-Graphic-White.png"/>
            <wp:cNvGraphicFramePr/>
            <a:graphic xmlns:a="http://schemas.openxmlformats.org/drawingml/2006/main">
              <a:graphicData uri="http://schemas.openxmlformats.org/drawingml/2006/picture">
                <pic:pic xmlns:pic="http://schemas.openxmlformats.org/drawingml/2006/picture">
                  <pic:nvPicPr>
                    <pic:cNvPr id="1073741826" name="2024-IDPwD-eNewsletter-Graphic-White.png" descr="2024-IDPwD-eNewsletter-Graphic-White.png"/>
                    <pic:cNvPicPr>
                      <a:picLocks noChangeAspect="1"/>
                    </pic:cNvPicPr>
                  </pic:nvPicPr>
                  <pic:blipFill>
                    <a:blip r:embed="rId5">
                      <a:extLst/>
                    </a:blip>
                    <a:stretch>
                      <a:fillRect/>
                    </a:stretch>
                  </pic:blipFill>
                  <pic:spPr>
                    <a:xfrm>
                      <a:off x="0" y="0"/>
                      <a:ext cx="2879668" cy="959889"/>
                    </a:xfrm>
                    <a:prstGeom prst="rect">
                      <a:avLst/>
                    </a:prstGeom>
                    <a:ln w="12700" cap="flat">
                      <a:noFill/>
                      <a:miter lim="400000"/>
                    </a:ln>
                    <a:effectLst/>
                  </pic:spPr>
                </pic:pic>
              </a:graphicData>
            </a:graphic>
          </wp:anchor>
        </w:drawing>
      </w:r>
    </w:p>
    <w:p>
      <w:pPr>
        <w:pStyle w:val="Body A"/>
        <w:spacing w:before="200" w:after="200" w:line="288" w:lineRule="auto"/>
        <w:jc w:val="center"/>
        <w:rPr>
          <w:rFonts w:ascii="Avenir Next Regular" w:cs="Avenir Next Regular" w:hAnsi="Avenir Next Regular" w:eastAsia="Avenir Next Regular"/>
          <w:b w:val="1"/>
          <w:bCs w:val="1"/>
        </w:rPr>
      </w:pPr>
      <w:r>
        <w:rPr>
          <w:rFonts w:ascii="Avenir Next Regular" w:hAnsi="Avenir Next Regular"/>
          <w:b w:val="1"/>
          <w:bCs w:val="1"/>
          <w:rtl w:val="0"/>
          <w:lang w:val="de-DE"/>
        </w:rPr>
        <w:t xml:space="preserve">FOR RELEASE ON DECEMBER 03, 2024 </w:t>
      </w:r>
    </w:p>
    <w:p>
      <w:pPr>
        <w:pStyle w:val="Body A"/>
        <w:spacing w:before="200" w:after="200" w:line="288" w:lineRule="auto"/>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 xml:space="preserve">International Day of Persons with Disabilities 2024: </w:t>
      </w:r>
      <w:r>
        <w:rPr>
          <w:rFonts w:ascii="Avenir Next Regular" w:hAnsi="Avenir Next Regular"/>
          <w:b w:val="1"/>
          <w:bCs w:val="1"/>
          <w:i w:val="1"/>
          <w:iCs w:val="1"/>
          <w:rtl w:val="0"/>
          <w:lang w:val="en-US"/>
        </w:rPr>
        <w:t>Amplifying the leadership of persons with disabilities for an inclusive and sustainable future</w:t>
      </w:r>
    </w:p>
    <w:p>
      <w:pPr>
        <w:pStyle w:val="Body A"/>
        <w:spacing w:before="200" w:after="200" w:line="288" w:lineRule="auto"/>
        <w:rPr>
          <w:rFonts w:ascii="Avenir Next Regular" w:cs="Avenir Next Regular" w:hAnsi="Avenir Next Regular" w:eastAsia="Avenir Next Regular"/>
        </w:rPr>
      </w:pPr>
      <w:r>
        <w:rPr>
          <w:rFonts w:ascii="Avenir Next Regular" w:hAnsi="Avenir Next Regular"/>
          <w:rtl w:val="0"/>
          <w:lang w:val="en-US"/>
        </w:rPr>
        <w:t>Today, the International Council for Education of People with Visual Impairment (ICEVI) proudly unites with our international partners, global networks, and worldwide communities to mark the 2024 International Day of Persons with Disabilities (#IDPwD). Together, we call for the recognition of people with visual impairment, including those with blindness, partial sight, deafblindness, and additional disabilities as leaders. We advocate for their engagement at all levels towards enacting inclusive education, sustainable development, peace building, and climate action.</w:t>
      </w:r>
    </w:p>
    <w:p>
      <w:pPr>
        <w:pStyle w:val="Body A"/>
        <w:spacing w:before="100" w:after="200" w:line="288" w:lineRule="auto"/>
        <w:rPr>
          <w:rFonts w:ascii="Avenir Next Regular" w:cs="Avenir Next Regular" w:hAnsi="Avenir Next Regular" w:eastAsia="Avenir Next Regular"/>
        </w:rPr>
      </w:pPr>
      <w:r>
        <w:rPr>
          <w:rFonts w:ascii="Avenir Next Regular" w:hAnsi="Avenir Next Regular"/>
          <w:rtl w:val="0"/>
          <w:lang w:val="en-US"/>
        </w:rPr>
        <w:t>For more than 70 years, ICEVI has worked towards ensuring all people with visual impairment worldwide can access their right to an inclusive, equitable, and quality education.</w:t>
      </w:r>
      <w:r>
        <w:rPr>
          <w:rFonts w:ascii="Avenir Next Regular" w:hAnsi="Avenir Next Regular" w:hint="default"/>
          <w:rtl w:val="0"/>
          <w:lang w:val="en-US"/>
        </w:rPr>
        <w:t xml:space="preserve">​ </w:t>
      </w:r>
      <w:r>
        <w:rPr>
          <w:rFonts w:ascii="Avenir Next Regular" w:hAnsi="Avenir Next Regular"/>
          <w:rtl w:val="0"/>
          <w:lang w:val="en-US"/>
        </w:rPr>
        <w:t xml:space="preserve">Education is the foundation for empowering people with visual impairment to be leaders in their own lives, their communities, and beyond. ICEVI works in partnership with people with visual impairment as leaders within and outside our networks to drive policies, strategies, and programs to realise the UN Sustainable Development Goals 4 (Education) and </w:t>
      </w:r>
      <w:r>
        <w:rPr>
          <w:rFonts w:ascii="Avenir Next Regular" w:hAnsi="Avenir Next Regular"/>
          <w:rtl w:val="0"/>
        </w:rPr>
        <w:t xml:space="preserve">10 </w:t>
      </w:r>
      <w:r>
        <w:rPr>
          <w:rFonts w:ascii="Avenir Next Regular" w:hAnsi="Avenir Next Regular"/>
          <w:rtl w:val="0"/>
          <w:lang w:val="en-US"/>
        </w:rPr>
        <w:t>(Reduced Inequality).</w:t>
      </w:r>
    </w:p>
    <w:p>
      <w:pPr>
        <w:pStyle w:val="Body A"/>
        <w:spacing w:before="100" w:after="200" w:line="288" w:lineRule="auto"/>
        <w:rPr>
          <w:rFonts w:ascii="Avenir Next Regular" w:cs="Avenir Next Regular" w:hAnsi="Avenir Next Regular" w:eastAsia="Avenir Next Regular"/>
        </w:rPr>
      </w:pPr>
      <w:r>
        <w:rPr>
          <w:rFonts w:ascii="Avenir Next Regular" w:hAnsi="Avenir Next Regular"/>
          <w:rtl w:val="0"/>
          <w:lang w:val="en-US"/>
        </w:rPr>
        <w:t>This International Day of Persons with Disabilities, ICEVI recognises the particular importance of ensuring that women, girls, and gender-diverse people with visual impairment can access education and leadership opportunities. ICEVI pledges to meet the key goals for IDPwD 2024 through co-designing approaches that amplify the leadership of all people with visual impairment:</w:t>
      </w:r>
    </w:p>
    <w:p>
      <w:pPr>
        <w:pStyle w:val="Body A"/>
        <w:numPr>
          <w:ilvl w:val="0"/>
          <w:numId w:val="2"/>
        </w:numPr>
        <w:bidi w:val="0"/>
        <w:spacing w:before="100" w:after="200" w:line="288" w:lineRule="auto"/>
        <w:ind w:right="0"/>
        <w:jc w:val="left"/>
        <w:rPr>
          <w:rFonts w:ascii="Avenir Next Regular" w:hAnsi="Avenir Next Regular"/>
          <w:rtl w:val="0"/>
          <w:lang w:val="en-US"/>
        </w:rPr>
      </w:pPr>
      <w:r>
        <w:rPr>
          <w:rFonts w:ascii="Avenir Next Regular" w:hAnsi="Avenir Next Regular"/>
          <w:b w:val="1"/>
          <w:bCs w:val="1"/>
          <w:rtl w:val="0"/>
          <w:lang w:val="en-US"/>
        </w:rPr>
        <w:t>Empowerment &amp; Leadership</w:t>
      </w:r>
      <w:r>
        <w:rPr>
          <w:rFonts w:ascii="Avenir Next Regular" w:hAnsi="Avenir Next Regular"/>
          <w:rtl w:val="0"/>
          <w:lang w:val="en-US"/>
        </w:rPr>
        <w:t>: Elevating the leadership of people with visual impairment, including youth, in shaping policies and programs that impact their lives, particularly in the areas of education, employment, and community development.</w:t>
      </w:r>
    </w:p>
    <w:p>
      <w:pPr>
        <w:pStyle w:val="Body A"/>
        <w:numPr>
          <w:ilvl w:val="0"/>
          <w:numId w:val="2"/>
        </w:numPr>
        <w:bidi w:val="0"/>
        <w:spacing w:before="100" w:after="200" w:line="288" w:lineRule="auto"/>
        <w:ind w:right="0"/>
        <w:jc w:val="left"/>
        <w:rPr>
          <w:rFonts w:ascii="Avenir Next Regular" w:hAnsi="Avenir Next Regular"/>
          <w:rtl w:val="0"/>
          <w:lang w:val="en-US"/>
        </w:rPr>
      </w:pPr>
      <w:r>
        <w:rPr>
          <w:rFonts w:ascii="Avenir Next Regular" w:hAnsi="Avenir Next Regular"/>
          <w:b w:val="1"/>
          <w:bCs w:val="1"/>
          <w:rtl w:val="0"/>
          <w:lang w:val="en-US"/>
        </w:rPr>
        <w:t>Inclusive Education</w:t>
      </w:r>
      <w:r>
        <w:rPr>
          <w:rFonts w:ascii="Avenir Next Regular" w:hAnsi="Avenir Next Regular"/>
          <w:rtl w:val="0"/>
          <w:lang w:val="en-US"/>
        </w:rPr>
        <w:t>: Advocating for accessible, quality education for all people with visual impairment, ensuring they are equipped with the skills to lead in all aspects of life.</w:t>
      </w:r>
    </w:p>
    <w:p>
      <w:pPr>
        <w:pStyle w:val="Body A"/>
        <w:numPr>
          <w:ilvl w:val="0"/>
          <w:numId w:val="2"/>
        </w:numPr>
        <w:bidi w:val="0"/>
        <w:spacing w:before="100" w:after="200" w:line="288" w:lineRule="auto"/>
        <w:ind w:right="0"/>
        <w:jc w:val="left"/>
        <w:rPr>
          <w:rFonts w:ascii="Avenir Next Regular" w:hAnsi="Avenir Next Regular"/>
          <w:rtl w:val="0"/>
          <w:lang w:val="en-US"/>
        </w:rPr>
      </w:pPr>
      <w:r>
        <w:rPr>
          <w:rFonts w:ascii="Avenir Next Regular" w:hAnsi="Avenir Next Regular"/>
          <w:b w:val="1"/>
          <w:bCs w:val="1"/>
          <w:rtl w:val="0"/>
          <w:lang w:val="en-US"/>
        </w:rPr>
        <w:t>Global Policy Advocacy</w:t>
      </w:r>
      <w:r>
        <w:rPr>
          <w:rFonts w:ascii="Avenir Next Regular" w:hAnsi="Avenir Next Regular"/>
          <w:rtl w:val="0"/>
        </w:rPr>
        <w:t>:</w:t>
      </w:r>
      <w:r>
        <w:rPr>
          <w:rFonts w:ascii="Avenir Next Regular" w:hAnsi="Avenir Next Regular"/>
          <w:b w:val="1"/>
          <w:bCs w:val="1"/>
          <w:rtl w:val="0"/>
        </w:rPr>
        <w:t xml:space="preserve"> </w:t>
      </w:r>
      <w:r>
        <w:rPr>
          <w:rFonts w:ascii="Avenir Next Regular" w:hAnsi="Avenir Next Regular"/>
          <w:rtl w:val="0"/>
          <w:lang w:val="en-US"/>
        </w:rPr>
        <w:t>Highlighting the importance of integrating people with visual impairment into global frameworks, including the 2030 Agenda for Sustainable Development, the UNSC Resolution 2475 on Peace and Security,</w:t>
      </w:r>
      <w:r>
        <w:rPr>
          <w:rFonts w:ascii="Avenir Next Regular" w:hAnsi="Avenir Next Regular"/>
          <w:b w:val="1"/>
          <w:bCs w:val="1"/>
          <w:rtl w:val="0"/>
        </w:rPr>
        <w:t xml:space="preserve"> </w:t>
      </w:r>
      <w:r>
        <w:rPr>
          <w:rFonts w:ascii="Avenir Next Regular" w:hAnsi="Avenir Next Regular"/>
          <w:rtl w:val="0"/>
          <w:lang w:val="en-US"/>
        </w:rPr>
        <w:t>and the Sendai Framework for Disaster Risk Reduction.</w:t>
      </w:r>
    </w:p>
    <w:p>
      <w:pPr>
        <w:pStyle w:val="Body A"/>
        <w:numPr>
          <w:ilvl w:val="0"/>
          <w:numId w:val="2"/>
        </w:numPr>
        <w:bidi w:val="0"/>
        <w:spacing w:before="100" w:after="200" w:line="288" w:lineRule="auto"/>
        <w:ind w:right="0"/>
        <w:jc w:val="left"/>
        <w:rPr>
          <w:rFonts w:ascii="Avenir Next Regular" w:hAnsi="Avenir Next Regular"/>
          <w:rtl w:val="0"/>
          <w:lang w:val="en-US"/>
        </w:rPr>
      </w:pPr>
      <w:r>
        <w:rPr>
          <w:rFonts w:ascii="Avenir Next Regular" w:hAnsi="Avenir Next Regular"/>
          <w:b w:val="1"/>
          <w:bCs w:val="1"/>
          <w:rtl w:val="0"/>
          <w:lang w:val="en-US"/>
        </w:rPr>
        <w:t xml:space="preserve">Climate Action &amp; Resilience: </w:t>
      </w:r>
      <w:r>
        <w:rPr>
          <w:rFonts w:ascii="Avenir Next Regular" w:hAnsi="Avenir Next Regular"/>
          <w:rtl w:val="0"/>
          <w:lang w:val="en-US"/>
        </w:rPr>
        <w:t>Promoting the inclusion of people with visual impairment, especially youth, in climate solutions and disaster resilience efforts to ensure no one is left behind in the face of the climate crisis.</w:t>
      </w:r>
    </w:p>
    <w:p>
      <w:pPr>
        <w:pStyle w:val="Body A"/>
        <w:spacing w:before="100" w:after="200" w:line="288" w:lineRule="auto"/>
      </w:pPr>
      <w:r>
        <w:rPr>
          <w:rFonts w:ascii="Avenir Next Regular" w:hAnsi="Avenir Next Regular"/>
          <w:rtl w:val="0"/>
          <w:lang w:val="fr-FR"/>
        </w:rPr>
        <w:t xml:space="preserve">On </w:t>
      </w:r>
      <w:r>
        <w:rPr>
          <w:rFonts w:ascii="Avenir Next Regular" w:hAnsi="Avenir Next Regular"/>
          <w:rtl w:val="0"/>
          <w:lang w:val="en-US"/>
        </w:rPr>
        <w:t xml:space="preserve">this International Day of Persons with Disabilities 2024 and every day, ICEVI invites you to celebrate with us the many contributions of leaders with visual impairment around the globe, and to work together in partnership for an inclusive, just, and sustainable world, now and into the future. </w:t>
      </w:r>
      <w:r>
        <w:rPr>
          <w:rFonts w:ascii="Avenir Next Regular" w:cs="Avenir Next Regular" w:hAnsi="Avenir Next Regular" w:eastAsia="Avenir Next Regular"/>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